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ascii="方正小标宋简体" w:eastAsia="方正小标宋简体"/>
          <w:b w:val="0"/>
          <w:sz w:val="32"/>
          <w:szCs w:val="36"/>
        </w:rPr>
      </w:pPr>
      <w:r>
        <w:rPr>
          <w:rFonts w:hint="eastAsia" w:ascii="方正小标宋简体" w:eastAsia="方正小标宋简体"/>
          <w:b w:val="0"/>
          <w:sz w:val="32"/>
          <w:szCs w:val="36"/>
        </w:rPr>
        <w:t xml:space="preserve">  南开</w:t>
      </w:r>
      <w:r>
        <w:rPr>
          <w:rFonts w:ascii="方正小标宋简体" w:eastAsia="方正小标宋简体"/>
          <w:b w:val="0"/>
          <w:sz w:val="32"/>
          <w:szCs w:val="36"/>
        </w:rPr>
        <w:t>大学</w:t>
      </w:r>
      <w:r>
        <w:rPr>
          <w:rFonts w:hint="eastAsia" w:ascii="方正小标宋简体" w:eastAsia="方正小标宋简体"/>
          <w:b w:val="0"/>
          <w:sz w:val="32"/>
          <w:szCs w:val="36"/>
        </w:rPr>
        <w:t>物理科学学院本-硕</w:t>
      </w:r>
      <w:r>
        <w:rPr>
          <w:rFonts w:ascii="方正小标宋简体" w:eastAsia="方正小标宋简体"/>
          <w:b w:val="0"/>
          <w:sz w:val="32"/>
          <w:szCs w:val="36"/>
        </w:rPr>
        <w:t>-</w:t>
      </w:r>
      <w:r>
        <w:rPr>
          <w:rFonts w:hint="eastAsia" w:ascii="方正小标宋简体" w:eastAsia="方正小标宋简体"/>
          <w:b w:val="0"/>
          <w:sz w:val="32"/>
          <w:szCs w:val="36"/>
        </w:rPr>
        <w:t xml:space="preserve">博贯通式培养计划实施细则           </w:t>
      </w:r>
      <w:r>
        <w:rPr>
          <w:rFonts w:ascii="方正小标宋简体" w:eastAsia="方正小标宋简体"/>
          <w:b w:val="0"/>
          <w:sz w:val="32"/>
          <w:szCs w:val="36"/>
        </w:rPr>
        <w:t xml:space="preserve">  (</w:t>
      </w:r>
      <w:r>
        <w:rPr>
          <w:rFonts w:hint="eastAsia" w:ascii="方正小标宋简体" w:eastAsia="方正小标宋简体"/>
          <w:b w:val="0"/>
          <w:sz w:val="32"/>
          <w:szCs w:val="36"/>
        </w:rPr>
        <w:t>20</w:t>
      </w:r>
      <w:r>
        <w:rPr>
          <w:rFonts w:ascii="方正小标宋简体" w:eastAsia="方正小标宋简体"/>
          <w:b w:val="0"/>
          <w:sz w:val="32"/>
          <w:szCs w:val="36"/>
        </w:rPr>
        <w:t>2</w:t>
      </w:r>
      <w:r>
        <w:rPr>
          <w:rFonts w:hint="eastAsia" w:ascii="方正小标宋简体" w:eastAsia="方正小标宋简体"/>
          <w:b w:val="0"/>
          <w:sz w:val="32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 w:val="0"/>
          <w:sz w:val="32"/>
          <w:szCs w:val="36"/>
        </w:rPr>
        <w:t>年)</w:t>
      </w:r>
    </w:p>
    <w:p>
      <w:pPr>
        <w:pStyle w:val="11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一、选拔</w:t>
      </w:r>
      <w:r>
        <w:rPr>
          <w:rFonts w:ascii="黑体" w:hAnsi="黑体" w:eastAsia="黑体"/>
          <w:sz w:val="28"/>
          <w:szCs w:val="28"/>
        </w:rPr>
        <w:t>条件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．拥护中国共产党的领导和社会主义制度，具有爱国主义情操和集体主义精神，具有健康的心理和体魄，遵纪守法，品格</w:t>
      </w:r>
      <w:r>
        <w:rPr>
          <w:rFonts w:ascii="仿宋" w:hAnsi="仿宋" w:eastAsia="仿宋"/>
          <w:sz w:val="28"/>
          <w:szCs w:val="28"/>
        </w:rPr>
        <w:t>优良，</w:t>
      </w:r>
      <w:r>
        <w:rPr>
          <w:rFonts w:hint="eastAsia" w:ascii="仿宋" w:hAnsi="仿宋" w:eastAsia="仿宋"/>
          <w:sz w:val="28"/>
          <w:szCs w:val="28"/>
        </w:rPr>
        <w:t>善思笃学。</w:t>
      </w:r>
    </w:p>
    <w:p>
      <w:pPr>
        <w:pStyle w:val="11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南开大学大三在读本科生，本科期间学习成绩优秀，必修课（通识必修课、大类基础课、专业必修课）平均学分绩（只计算学生在我校修读课程的成绩）排名应在本专业本年级全体学生的前80%以内（以排序时在校正式学籍学生数为基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11"/>
        <w:jc w:val="both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有能力</w:t>
      </w:r>
      <w:r>
        <w:rPr>
          <w:rFonts w:ascii="仿宋" w:hAnsi="仿宋" w:eastAsia="仿宋"/>
          <w:color w:val="auto"/>
          <w:sz w:val="28"/>
          <w:szCs w:val="28"/>
        </w:rPr>
        <w:t>按照正常教学</w:t>
      </w:r>
      <w:r>
        <w:rPr>
          <w:rFonts w:hint="eastAsia" w:ascii="仿宋" w:hAnsi="仿宋" w:eastAsia="仿宋"/>
          <w:color w:val="auto"/>
          <w:sz w:val="28"/>
          <w:szCs w:val="28"/>
        </w:rPr>
        <w:t>计划达到本科毕业条件，获得学士学位。</w:t>
      </w:r>
    </w:p>
    <w:p>
      <w:pPr>
        <w:pStyle w:val="11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具有系统扎实的物理学理论基础，具有创新精神和独立开展科研工作的潜力。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．英语水平良好。申请</w:t>
      </w:r>
      <w:r>
        <w:rPr>
          <w:rFonts w:ascii="仿宋" w:hAnsi="仿宋" w:eastAsia="仿宋"/>
          <w:sz w:val="28"/>
          <w:szCs w:val="28"/>
        </w:rPr>
        <w:t>本硕贯通式培养，须</w:t>
      </w:r>
      <w:r>
        <w:rPr>
          <w:rFonts w:hint="eastAsia" w:ascii="仿宋" w:hAnsi="仿宋" w:eastAsia="仿宋"/>
          <w:sz w:val="28"/>
          <w:szCs w:val="28"/>
        </w:rPr>
        <w:t>通过全国大学英语四级考试（四级成绩425分及以上）;申请本博贯通式培养，须通过全国大学英语六级考试（六级成绩425分及以上）。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6.有CUPT、NK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、大学生</w:t>
      </w:r>
      <w:r>
        <w:rPr>
          <w:rFonts w:ascii="仿宋" w:hAnsi="仿宋" w:eastAsia="仿宋"/>
          <w:sz w:val="28"/>
          <w:szCs w:val="28"/>
        </w:rPr>
        <w:t>数学建模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学术竞赛获奖经历，有</w:t>
      </w:r>
      <w:r>
        <w:rPr>
          <w:rFonts w:hint="eastAsia" w:ascii="仿宋" w:hAnsi="仿宋" w:eastAsia="仿宋"/>
          <w:sz w:val="28"/>
          <w:szCs w:val="28"/>
        </w:rPr>
        <w:t>国家级大学生创新训练计划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天津市</w:t>
      </w:r>
      <w:r>
        <w:rPr>
          <w:rFonts w:ascii="仿宋" w:hAnsi="仿宋" w:eastAsia="仿宋"/>
          <w:sz w:val="28"/>
          <w:szCs w:val="28"/>
        </w:rPr>
        <w:t>大学生创新训练计划</w:t>
      </w:r>
      <w:r>
        <w:rPr>
          <w:rFonts w:hint="eastAsia" w:ascii="仿宋" w:hAnsi="仿宋" w:eastAsia="仿宋"/>
          <w:sz w:val="28"/>
          <w:szCs w:val="28"/>
        </w:rPr>
        <w:t>、南开大学本科生创新科研“百项工程”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</w:rPr>
        <w:t>经历</w:t>
      </w:r>
      <w:r>
        <w:rPr>
          <w:rFonts w:ascii="仿宋" w:hAnsi="仿宋" w:eastAsia="仿宋"/>
          <w:sz w:val="28"/>
          <w:szCs w:val="28"/>
        </w:rPr>
        <w:t>，有发表</w:t>
      </w:r>
      <w:r>
        <w:rPr>
          <w:rFonts w:hint="eastAsia" w:ascii="仿宋" w:hAnsi="仿宋" w:eastAsia="仿宋"/>
          <w:sz w:val="28"/>
          <w:szCs w:val="28"/>
        </w:rPr>
        <w:t>学术</w:t>
      </w:r>
      <w:r>
        <w:rPr>
          <w:rFonts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</w:rPr>
        <w:t>、国家</w:t>
      </w:r>
      <w:r>
        <w:rPr>
          <w:rFonts w:ascii="仿宋" w:hAnsi="仿宋" w:eastAsia="仿宋"/>
          <w:sz w:val="28"/>
          <w:szCs w:val="28"/>
        </w:rPr>
        <w:t>发明专利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科研成果，</w:t>
      </w:r>
      <w:r>
        <w:rPr>
          <w:rFonts w:hint="eastAsia" w:ascii="仿宋" w:hAnsi="仿宋" w:eastAsia="仿宋"/>
          <w:sz w:val="28"/>
          <w:szCs w:val="28"/>
        </w:rPr>
        <w:t>优先</w:t>
      </w:r>
      <w:r>
        <w:rPr>
          <w:rFonts w:ascii="仿宋" w:hAnsi="仿宋" w:eastAsia="仿宋"/>
          <w:sz w:val="28"/>
          <w:szCs w:val="28"/>
        </w:rPr>
        <w:t>考虑。</w:t>
      </w:r>
    </w:p>
    <w:p>
      <w:pPr>
        <w:pStyle w:val="11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二、培养目标</w:t>
      </w:r>
    </w:p>
    <w:p>
      <w:pPr>
        <w:pStyle w:val="11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优化整合本硕博各阶段培养资源，系统强化科研学术训练，加强学生的知识、能力和素质的培养，为国家培养基础理论扎实、创新意识强烈、科学研究能力和实践能力突出的高端物理科学领域的拔尖创新人才。</w:t>
      </w:r>
    </w:p>
    <w:p>
      <w:pPr>
        <w:pStyle w:val="11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三、培养计划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（一）本</w:t>
      </w:r>
      <w:r>
        <w:rPr>
          <w:rFonts w:ascii="仿宋" w:hAnsi="仿宋" w:eastAsia="仿宋"/>
          <w:sz w:val="28"/>
          <w:szCs w:val="28"/>
        </w:rPr>
        <w:t>硕4+2贯通</w:t>
      </w:r>
      <w:r>
        <w:rPr>
          <w:rFonts w:hint="eastAsia" w:ascii="仿宋" w:hAnsi="仿宋" w:eastAsia="仿宋"/>
          <w:sz w:val="28"/>
          <w:szCs w:val="28"/>
        </w:rPr>
        <w:t>式培养计划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本科生阶段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（1）完成本科阶段培养</w:t>
      </w:r>
      <w:r>
        <w:rPr>
          <w:rFonts w:ascii="仿宋" w:hAnsi="仿宋" w:eastAsia="仿宋"/>
          <w:sz w:val="28"/>
          <w:szCs w:val="28"/>
        </w:rPr>
        <w:t>方案要求课程学分</w:t>
      </w:r>
      <w:r>
        <w:rPr>
          <w:rFonts w:hint="eastAsia" w:ascii="仿宋" w:hAnsi="仿宋" w:eastAsia="仿宋"/>
          <w:sz w:val="28"/>
          <w:szCs w:val="28"/>
        </w:rPr>
        <w:t>，达到本科毕业要求，通过本科学士学位论文答辩后，授予理学学士学位。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（2）在双向选择原则下</w:t>
      </w:r>
      <w:r>
        <w:rPr>
          <w:rFonts w:ascii="仿宋" w:hAnsi="仿宋" w:eastAsia="仿宋"/>
          <w:sz w:val="28"/>
          <w:szCs w:val="28"/>
        </w:rPr>
        <w:t>确定</w:t>
      </w:r>
      <w:r>
        <w:rPr>
          <w:rFonts w:hint="eastAsia" w:ascii="仿宋" w:hAnsi="仿宋" w:eastAsia="仿宋"/>
          <w:sz w:val="28"/>
          <w:szCs w:val="28"/>
        </w:rPr>
        <w:t>培养</w:t>
      </w:r>
      <w:r>
        <w:rPr>
          <w:rFonts w:ascii="仿宋" w:hAnsi="仿宋" w:eastAsia="仿宋"/>
          <w:sz w:val="28"/>
          <w:szCs w:val="28"/>
        </w:rPr>
        <w:t>指导教师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（3）本科四年级，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指导教师</w:t>
      </w:r>
      <w:r>
        <w:rPr>
          <w:rFonts w:ascii="仿宋" w:hAnsi="仿宋" w:eastAsia="仿宋"/>
          <w:sz w:val="28"/>
          <w:szCs w:val="28"/>
        </w:rPr>
        <w:t>指导下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三年制硕士研究生培养方案</w:t>
      </w:r>
      <w:r>
        <w:rPr>
          <w:rFonts w:hint="eastAsia" w:ascii="仿宋" w:hAnsi="仿宋" w:eastAsia="仿宋"/>
          <w:sz w:val="28"/>
          <w:szCs w:val="28"/>
        </w:rPr>
        <w:t>进行部分研究生课程学习。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 本科四年级享受科研津贴</w:t>
      </w:r>
      <w:r>
        <w:rPr>
          <w:rFonts w:hint="eastAsia" w:ascii="仿宋" w:hAnsi="仿宋" w:eastAsia="仿宋"/>
          <w:color w:val="auto"/>
          <w:sz w:val="28"/>
          <w:szCs w:val="28"/>
        </w:rPr>
        <w:t>1.0万元</w:t>
      </w:r>
      <w:r>
        <w:rPr>
          <w:rFonts w:ascii="仿宋" w:hAnsi="仿宋" w:eastAsia="仿宋"/>
          <w:color w:val="auto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人（由指导教师提供），在指导教师指导下提前进入课题</w:t>
      </w:r>
      <w:r>
        <w:rPr>
          <w:rFonts w:ascii="仿宋" w:hAnsi="仿宋" w:eastAsia="仿宋"/>
          <w:sz w:val="28"/>
          <w:szCs w:val="28"/>
        </w:rPr>
        <w:t>组</w:t>
      </w:r>
      <w:r>
        <w:rPr>
          <w:rFonts w:hint="eastAsia" w:ascii="仿宋" w:hAnsi="仿宋" w:eastAsia="仿宋"/>
          <w:sz w:val="28"/>
          <w:szCs w:val="28"/>
        </w:rPr>
        <w:t>进行科研工作。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研究生阶段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）基本</w:t>
      </w:r>
      <w:r>
        <w:rPr>
          <w:rFonts w:ascii="仿宋" w:hAnsi="仿宋" w:eastAsia="仿宋"/>
          <w:sz w:val="28"/>
          <w:szCs w:val="28"/>
        </w:rPr>
        <w:t>学习年限为两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入学后第一学期末</w:t>
      </w:r>
      <w:r>
        <w:rPr>
          <w:rFonts w:ascii="仿宋" w:hAnsi="仿宋" w:eastAsia="仿宋"/>
          <w:sz w:val="28"/>
          <w:szCs w:val="28"/>
        </w:rPr>
        <w:t>进行毕业论文开题，</w:t>
      </w:r>
      <w:r>
        <w:rPr>
          <w:rFonts w:hint="eastAsia" w:ascii="仿宋" w:hAnsi="仿宋" w:eastAsia="仿宋"/>
          <w:sz w:val="28"/>
          <w:szCs w:val="28"/>
        </w:rPr>
        <w:t>第二</w:t>
      </w:r>
      <w:r>
        <w:rPr>
          <w:rFonts w:ascii="仿宋" w:hAnsi="仿宋" w:eastAsia="仿宋"/>
          <w:sz w:val="28"/>
          <w:szCs w:val="28"/>
        </w:rPr>
        <w:t>学期末进行论文中期进展考核</w:t>
      </w:r>
      <w:r>
        <w:rPr>
          <w:rFonts w:hint="eastAsia" w:ascii="仿宋" w:hAnsi="仿宋" w:eastAsia="仿宋"/>
          <w:sz w:val="28"/>
          <w:szCs w:val="28"/>
        </w:rPr>
        <w:t>。在基本学习</w:t>
      </w:r>
      <w:r>
        <w:rPr>
          <w:rFonts w:ascii="仿宋" w:hAnsi="仿宋" w:eastAsia="仿宋"/>
          <w:sz w:val="28"/>
          <w:szCs w:val="28"/>
        </w:rPr>
        <w:t>年限内，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培养方案要求</w:t>
      </w:r>
      <w:r>
        <w:rPr>
          <w:rFonts w:hint="eastAsia" w:ascii="仿宋" w:hAnsi="仿宋" w:eastAsia="仿宋"/>
          <w:sz w:val="28"/>
          <w:szCs w:val="28"/>
        </w:rPr>
        <w:t>完成课程学习和必修环节，成绩考核合格，符合学校申请提前毕业相关</w:t>
      </w:r>
      <w:r>
        <w:rPr>
          <w:rFonts w:ascii="仿宋" w:hAnsi="仿宋" w:eastAsia="仿宋"/>
          <w:sz w:val="28"/>
          <w:szCs w:val="28"/>
        </w:rPr>
        <w:t>规定</w:t>
      </w:r>
      <w:r>
        <w:rPr>
          <w:rFonts w:hint="eastAsia" w:ascii="仿宋" w:hAnsi="仿宋" w:eastAsia="仿宋"/>
          <w:sz w:val="28"/>
          <w:szCs w:val="28"/>
        </w:rPr>
        <w:t>，通过硕士学位论文毕业答辩，授予相应的硕士学位。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（2）如两年内未完成学习计划，可申请延期学习，最长延期一年。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）可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</w:rPr>
        <w:t>入学后第</w:t>
      </w:r>
      <w:r>
        <w:rPr>
          <w:rFonts w:ascii="仿宋" w:hAnsi="仿宋" w:eastAsia="仿宋"/>
          <w:sz w:val="28"/>
          <w:szCs w:val="28"/>
        </w:rPr>
        <w:t>三或第</w:t>
      </w: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学期</w:t>
      </w:r>
      <w:r>
        <w:rPr>
          <w:rFonts w:hint="eastAsia" w:ascii="仿宋" w:hAnsi="仿宋" w:eastAsia="仿宋"/>
          <w:sz w:val="28"/>
          <w:szCs w:val="28"/>
        </w:rPr>
        <w:t>选择</w:t>
      </w:r>
      <w:r>
        <w:rPr>
          <w:rFonts w:ascii="仿宋" w:hAnsi="仿宋" w:eastAsia="仿宋"/>
          <w:sz w:val="28"/>
          <w:szCs w:val="28"/>
        </w:rPr>
        <w:t>申请转攻博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转入博士生学籍后，</w:t>
      </w:r>
      <w:r>
        <w:rPr>
          <w:rFonts w:hint="eastAsia" w:ascii="仿宋" w:hAnsi="仿宋" w:eastAsia="仿宋"/>
          <w:sz w:val="28"/>
          <w:szCs w:val="28"/>
        </w:rPr>
        <w:t>享受</w:t>
      </w:r>
      <w:r>
        <w:rPr>
          <w:rFonts w:ascii="仿宋" w:hAnsi="仿宋" w:eastAsia="仿宋"/>
          <w:sz w:val="28"/>
          <w:szCs w:val="28"/>
        </w:rPr>
        <w:t>博士研究生奖助</w:t>
      </w:r>
      <w:r>
        <w:rPr>
          <w:rFonts w:hint="eastAsia" w:ascii="仿宋" w:hAnsi="仿宋" w:eastAsia="仿宋"/>
          <w:sz w:val="28"/>
          <w:szCs w:val="28"/>
        </w:rPr>
        <w:t>酬</w:t>
      </w:r>
      <w:r>
        <w:rPr>
          <w:rFonts w:ascii="仿宋" w:hAnsi="仿宋" w:eastAsia="仿宋"/>
          <w:sz w:val="28"/>
          <w:szCs w:val="28"/>
        </w:rPr>
        <w:t>政策，按照博士研究生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规定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培养。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）除</w:t>
      </w:r>
      <w:r>
        <w:rPr>
          <w:rFonts w:ascii="仿宋" w:hAnsi="仿宋" w:eastAsia="仿宋"/>
          <w:sz w:val="28"/>
          <w:szCs w:val="28"/>
        </w:rPr>
        <w:t>公能奖学金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助学金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助研津贴</w:t>
      </w:r>
      <w:r>
        <w:rPr>
          <w:rFonts w:hint="eastAsia" w:ascii="仿宋" w:hAnsi="仿宋" w:eastAsia="仿宋"/>
          <w:sz w:val="28"/>
          <w:szCs w:val="28"/>
        </w:rPr>
        <w:t>等外，提</w:t>
      </w:r>
      <w:r>
        <w:rPr>
          <w:rFonts w:hint="eastAsia" w:ascii="仿宋" w:hAnsi="仿宋" w:eastAsia="仿宋"/>
          <w:color w:val="auto"/>
          <w:sz w:val="28"/>
          <w:szCs w:val="28"/>
        </w:rPr>
        <w:t>供1</w:t>
      </w:r>
      <w:r>
        <w:rPr>
          <w:rFonts w:ascii="仿宋" w:hAnsi="仿宋" w:eastAsia="仿宋"/>
          <w:color w:val="auto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sz w:val="28"/>
          <w:szCs w:val="28"/>
        </w:rPr>
        <w:t>0</w:t>
      </w:r>
      <w:r>
        <w:rPr>
          <w:rFonts w:ascii="仿宋" w:hAnsi="仿宋" w:eastAsia="仿宋"/>
          <w:color w:val="auto"/>
          <w:sz w:val="28"/>
          <w:szCs w:val="28"/>
        </w:rPr>
        <w:t>-2.5</w:t>
      </w:r>
      <w:r>
        <w:rPr>
          <w:rFonts w:hint="eastAsia" w:ascii="仿宋" w:hAnsi="仿宋" w:eastAsia="仿宋"/>
          <w:color w:val="auto"/>
          <w:sz w:val="28"/>
          <w:szCs w:val="28"/>
        </w:rPr>
        <w:t>万</w:t>
      </w:r>
      <w:r>
        <w:rPr>
          <w:rFonts w:hint="eastAsia" w:ascii="仿宋" w:hAnsi="仿宋" w:eastAsia="仿宋"/>
          <w:sz w:val="28"/>
          <w:szCs w:val="28"/>
        </w:rPr>
        <w:t>元/人</w:t>
      </w:r>
      <w:r>
        <w:rPr>
          <w:rFonts w:ascii="仿宋" w:hAnsi="仿宋" w:eastAsia="仿宋"/>
          <w:sz w:val="28"/>
          <w:szCs w:val="28"/>
        </w:rPr>
        <w:t>一次性新生</w:t>
      </w:r>
      <w:r>
        <w:rPr>
          <w:rFonts w:hint="eastAsia" w:ascii="仿宋" w:hAnsi="仿宋" w:eastAsia="仿宋"/>
          <w:sz w:val="28"/>
          <w:szCs w:val="28"/>
        </w:rPr>
        <w:t>奖学金。</w:t>
      </w:r>
      <w:r>
        <w:rPr>
          <w:rFonts w:ascii="仿宋" w:hAnsi="仿宋" w:eastAsia="仿宋"/>
          <w:sz w:val="28"/>
          <w:szCs w:val="28"/>
        </w:rPr>
        <w:t>公能奖学金</w:t>
      </w:r>
      <w:r>
        <w:rPr>
          <w:rFonts w:hint="eastAsia" w:ascii="仿宋" w:hAnsi="仿宋" w:eastAsia="仿宋"/>
          <w:sz w:val="28"/>
          <w:szCs w:val="28"/>
        </w:rPr>
        <w:t>约0.32</w:t>
      </w:r>
      <w:r>
        <w:rPr>
          <w:rFonts w:ascii="仿宋" w:hAnsi="仿宋" w:eastAsia="仿宋"/>
          <w:sz w:val="28"/>
          <w:szCs w:val="28"/>
        </w:rPr>
        <w:t>-1.2</w:t>
      </w:r>
      <w:r>
        <w:rPr>
          <w:rFonts w:hint="eastAsia" w:ascii="仿宋" w:hAnsi="仿宋" w:eastAsia="仿宋"/>
          <w:sz w:val="28"/>
          <w:szCs w:val="28"/>
        </w:rPr>
        <w:t>万元/年</w:t>
      </w:r>
      <w:r>
        <w:rPr>
          <w:rFonts w:ascii="仿宋" w:hAnsi="仿宋" w:eastAsia="仿宋"/>
          <w:sz w:val="28"/>
          <w:szCs w:val="28"/>
        </w:rPr>
        <w:t>，助学金</w:t>
      </w:r>
      <w:r>
        <w:rPr>
          <w:rFonts w:hint="eastAsia" w:ascii="仿宋" w:hAnsi="仿宋" w:eastAsia="仿宋"/>
          <w:sz w:val="28"/>
          <w:szCs w:val="28"/>
        </w:rPr>
        <w:t>约0.72万元/年，</w:t>
      </w:r>
      <w:r>
        <w:rPr>
          <w:rFonts w:ascii="仿宋" w:hAnsi="仿宋" w:eastAsia="仿宋"/>
          <w:sz w:val="28"/>
          <w:szCs w:val="28"/>
        </w:rPr>
        <w:t>助研津贴</w:t>
      </w:r>
      <w:r>
        <w:rPr>
          <w:rFonts w:hint="eastAsia" w:ascii="仿宋" w:hAnsi="仿宋" w:eastAsia="仿宋"/>
          <w:sz w:val="28"/>
          <w:szCs w:val="28"/>
        </w:rPr>
        <w:t>约0.12-0.24万元/年以上。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（二）本</w:t>
      </w:r>
      <w:r>
        <w:rPr>
          <w:rFonts w:ascii="仿宋" w:hAnsi="仿宋" w:eastAsia="仿宋"/>
          <w:sz w:val="28"/>
          <w:szCs w:val="28"/>
        </w:rPr>
        <w:t>博4+4贯通</w:t>
      </w:r>
      <w:r>
        <w:rPr>
          <w:rFonts w:hint="eastAsia" w:ascii="仿宋" w:hAnsi="仿宋" w:eastAsia="仿宋"/>
          <w:sz w:val="28"/>
          <w:szCs w:val="28"/>
        </w:rPr>
        <w:t>式</w:t>
      </w:r>
      <w:r>
        <w:rPr>
          <w:rFonts w:ascii="仿宋" w:hAnsi="仿宋" w:eastAsia="仿宋"/>
          <w:sz w:val="28"/>
          <w:szCs w:val="28"/>
        </w:rPr>
        <w:t>培养</w:t>
      </w:r>
      <w:r>
        <w:rPr>
          <w:rFonts w:hint="eastAsia" w:ascii="仿宋" w:hAnsi="仿宋" w:eastAsia="仿宋"/>
          <w:sz w:val="28"/>
          <w:szCs w:val="28"/>
        </w:rPr>
        <w:t>计划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 本科生阶段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（1）完成本科阶段培养方案要求课程学分，达到本科毕业要求，通过本科学士学位论文答辩后，授予理学学士学位。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（2）在双向选择原则下</w:t>
      </w:r>
      <w:r>
        <w:rPr>
          <w:rFonts w:ascii="仿宋" w:hAnsi="仿宋" w:eastAsia="仿宋"/>
          <w:sz w:val="28"/>
          <w:szCs w:val="28"/>
        </w:rPr>
        <w:t>确定</w:t>
      </w:r>
      <w:r>
        <w:rPr>
          <w:rFonts w:hint="eastAsia" w:ascii="仿宋" w:hAnsi="仿宋" w:eastAsia="仿宋"/>
          <w:sz w:val="28"/>
          <w:szCs w:val="28"/>
        </w:rPr>
        <w:t>培养</w:t>
      </w:r>
      <w:r>
        <w:rPr>
          <w:rFonts w:ascii="仿宋" w:hAnsi="仿宋" w:eastAsia="仿宋"/>
          <w:sz w:val="28"/>
          <w:szCs w:val="28"/>
        </w:rPr>
        <w:t>指导教师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（3）本科四年级，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指导教师指导</w:t>
      </w:r>
      <w:r>
        <w:rPr>
          <w:rFonts w:ascii="仿宋" w:hAnsi="仿宋" w:eastAsia="仿宋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五年制博士研究生培养方案</w:t>
      </w:r>
      <w:r>
        <w:rPr>
          <w:rFonts w:hint="eastAsia" w:ascii="仿宋" w:hAnsi="仿宋" w:eastAsia="仿宋"/>
          <w:sz w:val="28"/>
          <w:szCs w:val="28"/>
        </w:rPr>
        <w:t>进行部分研究生课程学习。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（4）本科四年级享受科研津贴2.0万元/年/人（由指导教师提供），在指导教师指导下提前进入课题组进行科研工作。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研究生阶段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）基本学习年限</w:t>
      </w:r>
      <w:r>
        <w:rPr>
          <w:rFonts w:ascii="仿宋" w:hAnsi="仿宋" w:eastAsia="仿宋"/>
          <w:sz w:val="28"/>
          <w:szCs w:val="28"/>
        </w:rPr>
        <w:t>为四年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</w:rPr>
        <w:t>入学后第三学期进行毕业论文开题</w:t>
      </w:r>
      <w:r>
        <w:rPr>
          <w:rFonts w:hint="eastAsia" w:ascii="仿宋" w:hAnsi="仿宋" w:eastAsia="仿宋"/>
          <w:sz w:val="28"/>
          <w:szCs w:val="28"/>
        </w:rPr>
        <w:t>。在</w:t>
      </w:r>
      <w:r>
        <w:rPr>
          <w:rFonts w:ascii="仿宋" w:hAnsi="仿宋" w:eastAsia="仿宋"/>
          <w:sz w:val="28"/>
          <w:szCs w:val="28"/>
        </w:rPr>
        <w:t>基本学习年限内，</w:t>
      </w:r>
      <w:r>
        <w:rPr>
          <w:rFonts w:hint="eastAsia" w:ascii="仿宋" w:hAnsi="仿宋" w:eastAsia="仿宋"/>
          <w:sz w:val="28"/>
          <w:szCs w:val="28"/>
        </w:rPr>
        <w:t>按照培养方案</w:t>
      </w:r>
      <w:r>
        <w:rPr>
          <w:rFonts w:ascii="仿宋" w:hAnsi="仿宋" w:eastAsia="仿宋"/>
          <w:sz w:val="28"/>
          <w:szCs w:val="28"/>
        </w:rPr>
        <w:t>要求</w:t>
      </w:r>
      <w:r>
        <w:rPr>
          <w:rFonts w:hint="eastAsia" w:ascii="仿宋" w:hAnsi="仿宋" w:eastAsia="仿宋"/>
          <w:sz w:val="28"/>
          <w:szCs w:val="28"/>
        </w:rPr>
        <w:t>完成课程学习和必修环节，成绩考核合格，发表的科研成果达到物理学授予博士学位要求，符合</w:t>
      </w:r>
      <w:r>
        <w:rPr>
          <w:rFonts w:ascii="仿宋" w:hAnsi="仿宋" w:eastAsia="仿宋"/>
          <w:sz w:val="28"/>
          <w:szCs w:val="28"/>
        </w:rPr>
        <w:t>学校申请提前毕业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规定，</w:t>
      </w:r>
      <w:r>
        <w:rPr>
          <w:rFonts w:hint="eastAsia" w:ascii="仿宋" w:hAnsi="仿宋" w:eastAsia="仿宋"/>
          <w:sz w:val="28"/>
          <w:szCs w:val="28"/>
        </w:rPr>
        <w:t>通过博士学位论文毕业答辩，授予相应的博士学位。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（2）如四年内未完成学习计划，可申请延期学习，最长延期三年。延期</w:t>
      </w:r>
      <w:r>
        <w:rPr>
          <w:rFonts w:ascii="仿宋" w:hAnsi="仿宋" w:eastAsia="仿宋"/>
          <w:sz w:val="28"/>
          <w:szCs w:val="28"/>
        </w:rPr>
        <w:t>学习</w:t>
      </w:r>
      <w:r>
        <w:rPr>
          <w:rFonts w:hint="eastAsia" w:ascii="仿宋" w:hAnsi="仿宋" w:eastAsia="仿宋"/>
          <w:sz w:val="28"/>
          <w:szCs w:val="28"/>
        </w:rPr>
        <w:t>阶段</w:t>
      </w:r>
      <w:r>
        <w:rPr>
          <w:rFonts w:ascii="仿宋" w:hAnsi="仿宋" w:eastAsia="仿宋"/>
          <w:sz w:val="28"/>
          <w:szCs w:val="28"/>
        </w:rPr>
        <w:t>，奖助学金的发放按照学校相关规定执行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）除公能奖学金、助学金、助研津贴等外，提供</w:t>
      </w:r>
      <w:r>
        <w:rPr>
          <w:rFonts w:ascii="仿宋" w:hAnsi="仿宋" w:eastAsia="仿宋"/>
          <w:sz w:val="28"/>
          <w:szCs w:val="28"/>
        </w:rPr>
        <w:t>3.0</w:t>
      </w:r>
      <w:r>
        <w:rPr>
          <w:rFonts w:hint="eastAsia" w:ascii="仿宋" w:hAnsi="仿宋" w:eastAsia="仿宋"/>
          <w:sz w:val="28"/>
          <w:szCs w:val="28"/>
        </w:rPr>
        <w:t>-4.0万元一次性新生奖学金。公能奖学金约0.7-1.8万元/年，助学金约3.0万元/年，助研津贴约0.48-0.72万元/年以上。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选拔流程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三年级在读本科生自愿申请，提交《物理科学学院推荐</w:t>
      </w: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年本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硕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博贯通式培养免试研究生申请表》（见附件）。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学院进行资格审查。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公示、公布面试结果及入选名单。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入选学生与指导教师签订双向选择协议。入选学生应参加南开大学接收推荐免试研究生面试，获得推免资格后，于</w:t>
      </w: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9-10</w:t>
      </w:r>
      <w:r>
        <w:rPr>
          <w:rFonts w:hint="eastAsia" w:ascii="仿宋" w:hAnsi="仿宋" w:eastAsia="仿宋"/>
          <w:sz w:val="28"/>
          <w:szCs w:val="28"/>
        </w:rPr>
        <w:t>月按教育部统一安排，完成推免录取工作。</w:t>
      </w:r>
    </w:p>
    <w:p>
      <w:pPr>
        <w:pStyle w:val="11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五、其他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1.确定入选贯通式培养计划的学生需签订《物理科学学院本-</w:t>
      </w:r>
      <w:r>
        <w:rPr>
          <w:rFonts w:ascii="仿宋" w:hAnsi="仿宋" w:eastAsia="仿宋"/>
          <w:sz w:val="28"/>
          <w:szCs w:val="28"/>
        </w:rPr>
        <w:t>硕-</w:t>
      </w:r>
      <w:r>
        <w:rPr>
          <w:rFonts w:hint="eastAsia" w:ascii="仿宋" w:hAnsi="仿宋" w:eastAsia="仿宋"/>
          <w:sz w:val="28"/>
          <w:szCs w:val="28"/>
        </w:rPr>
        <w:t>博贯通式培养计划双向选择协议》。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2.如入选</w:t>
      </w:r>
      <w:r>
        <w:rPr>
          <w:rFonts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</w:rPr>
        <w:t>未获得推免资格，自动退出贯通式培养计划。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.未选入</w:t>
      </w:r>
      <w:r>
        <w:rPr>
          <w:rFonts w:ascii="仿宋" w:hAnsi="仿宋" w:eastAsia="仿宋"/>
          <w:sz w:val="28"/>
          <w:szCs w:val="28"/>
        </w:rPr>
        <w:t>本培养计划的</w:t>
      </w:r>
      <w:r>
        <w:rPr>
          <w:rFonts w:hint="eastAsia" w:ascii="仿宋" w:hAnsi="仿宋" w:eastAsia="仿宋"/>
          <w:sz w:val="28"/>
          <w:szCs w:val="28"/>
        </w:rPr>
        <w:t>优秀</w:t>
      </w:r>
      <w:r>
        <w:rPr>
          <w:rFonts w:ascii="仿宋" w:hAnsi="仿宋" w:eastAsia="仿宋"/>
          <w:sz w:val="28"/>
          <w:szCs w:val="28"/>
        </w:rPr>
        <w:t>本科生，</w:t>
      </w:r>
      <w:r>
        <w:rPr>
          <w:rFonts w:hint="eastAsia" w:ascii="仿宋" w:hAnsi="仿宋" w:eastAsia="仿宋"/>
          <w:sz w:val="28"/>
          <w:szCs w:val="28"/>
        </w:rPr>
        <w:t>如必修课（通识必修课、大类基础课、专业必修课）平均学分绩排名在本专业本年级的前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%以内</w:t>
      </w:r>
      <w:r>
        <w:rPr>
          <w:rFonts w:ascii="仿宋" w:hAnsi="仿宋" w:eastAsia="仿宋"/>
          <w:sz w:val="28"/>
          <w:szCs w:val="28"/>
        </w:rPr>
        <w:t>，亦可</w:t>
      </w:r>
      <w:r>
        <w:rPr>
          <w:rFonts w:hint="eastAsia" w:ascii="仿宋" w:hAnsi="仿宋" w:eastAsia="仿宋"/>
          <w:sz w:val="28"/>
          <w:szCs w:val="28"/>
        </w:rPr>
        <w:t>申请提前修读部分研究生课程。将在</w:t>
      </w:r>
      <w:r>
        <w:rPr>
          <w:rFonts w:ascii="仿宋" w:hAnsi="仿宋" w:eastAsia="仿宋"/>
          <w:sz w:val="28"/>
          <w:szCs w:val="28"/>
        </w:rPr>
        <w:t>本科</w:t>
      </w:r>
      <w:r>
        <w:rPr>
          <w:rFonts w:hint="eastAsia" w:ascii="仿宋" w:hAnsi="仿宋" w:eastAsia="仿宋"/>
          <w:sz w:val="28"/>
          <w:szCs w:val="28"/>
        </w:rPr>
        <w:t>生</w:t>
      </w:r>
      <w:r>
        <w:rPr>
          <w:rFonts w:ascii="仿宋" w:hAnsi="仿宋" w:eastAsia="仿宋"/>
          <w:sz w:val="28"/>
          <w:szCs w:val="28"/>
        </w:rPr>
        <w:t>成绩单记录成绩，并标识为研究生课程，但所取得学分不计入本科</w:t>
      </w:r>
      <w:r>
        <w:rPr>
          <w:rFonts w:hint="eastAsia" w:ascii="仿宋" w:hAnsi="仿宋" w:eastAsia="仿宋"/>
          <w:sz w:val="28"/>
          <w:szCs w:val="28"/>
        </w:rPr>
        <w:t>学分</w:t>
      </w:r>
      <w:r>
        <w:rPr>
          <w:rFonts w:ascii="仿宋" w:hAnsi="仿宋" w:eastAsia="仿宋"/>
          <w:sz w:val="28"/>
          <w:szCs w:val="28"/>
        </w:rPr>
        <w:t>，不作为年度评奖依据。</w:t>
      </w:r>
      <w:r>
        <w:rPr>
          <w:rFonts w:hint="eastAsia" w:ascii="仿宋" w:hAnsi="仿宋" w:eastAsia="仿宋"/>
          <w:sz w:val="28"/>
          <w:szCs w:val="28"/>
        </w:rPr>
        <w:t>如选择</w:t>
      </w:r>
      <w:r>
        <w:rPr>
          <w:rFonts w:ascii="仿宋" w:hAnsi="仿宋" w:eastAsia="仿宋"/>
          <w:sz w:val="28"/>
          <w:szCs w:val="28"/>
        </w:rPr>
        <w:t>继续在南开大学物理科学学院或泰达应用物理研究院</w:t>
      </w:r>
      <w:r>
        <w:rPr>
          <w:rFonts w:hint="eastAsia" w:ascii="仿宋" w:hAnsi="仿宋" w:eastAsia="仿宋"/>
          <w:sz w:val="28"/>
          <w:szCs w:val="28"/>
        </w:rPr>
        <w:t>攻读硕士</w:t>
      </w:r>
      <w:r>
        <w:rPr>
          <w:rFonts w:ascii="仿宋" w:hAnsi="仿宋" w:eastAsia="仿宋"/>
          <w:sz w:val="28"/>
          <w:szCs w:val="28"/>
        </w:rPr>
        <w:t>或博士研究生</w:t>
      </w:r>
      <w:r>
        <w:rPr>
          <w:rFonts w:hint="eastAsia" w:ascii="仿宋" w:hAnsi="仿宋" w:eastAsia="仿宋"/>
          <w:sz w:val="28"/>
          <w:szCs w:val="28"/>
        </w:rPr>
        <w:t>，取得的课程学分可计入研究生课程学分。</w:t>
      </w:r>
    </w:p>
    <w:p>
      <w:pPr>
        <w:pStyle w:val="11"/>
        <w:jc w:val="both"/>
        <w:rPr>
          <w:rFonts w:ascii="仿宋" w:hAnsi="仿宋" w:eastAsia="仿宋"/>
          <w:sz w:val="28"/>
          <w:szCs w:val="28"/>
        </w:rPr>
      </w:pPr>
    </w:p>
    <w:p>
      <w:pPr>
        <w:pStyle w:val="11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南开大学物理科学学院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WE0MTU5YzkwMjllOTZjM2RjZTJmMDExYzkwN2EifQ=="/>
  </w:docVars>
  <w:rsids>
    <w:rsidRoot w:val="00776520"/>
    <w:rsid w:val="00014392"/>
    <w:rsid w:val="00025F15"/>
    <w:rsid w:val="0003354D"/>
    <w:rsid w:val="000570CD"/>
    <w:rsid w:val="00057934"/>
    <w:rsid w:val="00066331"/>
    <w:rsid w:val="0007532E"/>
    <w:rsid w:val="000B36A9"/>
    <w:rsid w:val="000C5B1B"/>
    <w:rsid w:val="000F4FDF"/>
    <w:rsid w:val="00101DF8"/>
    <w:rsid w:val="00104CB1"/>
    <w:rsid w:val="001562DE"/>
    <w:rsid w:val="00181918"/>
    <w:rsid w:val="001820F8"/>
    <w:rsid w:val="00195FE6"/>
    <w:rsid w:val="001A44B9"/>
    <w:rsid w:val="001B5402"/>
    <w:rsid w:val="001B72BD"/>
    <w:rsid w:val="001D6B35"/>
    <w:rsid w:val="001F7FEE"/>
    <w:rsid w:val="00212BD8"/>
    <w:rsid w:val="002213FA"/>
    <w:rsid w:val="00222E35"/>
    <w:rsid w:val="00230239"/>
    <w:rsid w:val="00265274"/>
    <w:rsid w:val="0027136D"/>
    <w:rsid w:val="002977B2"/>
    <w:rsid w:val="002A30C7"/>
    <w:rsid w:val="002D29AB"/>
    <w:rsid w:val="002F0839"/>
    <w:rsid w:val="00322765"/>
    <w:rsid w:val="003228F1"/>
    <w:rsid w:val="00340929"/>
    <w:rsid w:val="003433F7"/>
    <w:rsid w:val="003645BC"/>
    <w:rsid w:val="003B4F38"/>
    <w:rsid w:val="003D2C41"/>
    <w:rsid w:val="003F7A68"/>
    <w:rsid w:val="00404DB8"/>
    <w:rsid w:val="00417FA0"/>
    <w:rsid w:val="004224E2"/>
    <w:rsid w:val="00425557"/>
    <w:rsid w:val="004263A7"/>
    <w:rsid w:val="00436891"/>
    <w:rsid w:val="00486832"/>
    <w:rsid w:val="004877F5"/>
    <w:rsid w:val="004950FC"/>
    <w:rsid w:val="004A407F"/>
    <w:rsid w:val="004D468E"/>
    <w:rsid w:val="004F2302"/>
    <w:rsid w:val="0050001E"/>
    <w:rsid w:val="005307E5"/>
    <w:rsid w:val="00562783"/>
    <w:rsid w:val="00567B54"/>
    <w:rsid w:val="005A1C7A"/>
    <w:rsid w:val="005E2343"/>
    <w:rsid w:val="005F35EB"/>
    <w:rsid w:val="005F6114"/>
    <w:rsid w:val="00607631"/>
    <w:rsid w:val="00633861"/>
    <w:rsid w:val="00647007"/>
    <w:rsid w:val="00653337"/>
    <w:rsid w:val="00662590"/>
    <w:rsid w:val="00662964"/>
    <w:rsid w:val="00665F8F"/>
    <w:rsid w:val="00682ABC"/>
    <w:rsid w:val="006A09EA"/>
    <w:rsid w:val="006A5CAF"/>
    <w:rsid w:val="00722CF7"/>
    <w:rsid w:val="00732004"/>
    <w:rsid w:val="0077509F"/>
    <w:rsid w:val="00776520"/>
    <w:rsid w:val="00803BD0"/>
    <w:rsid w:val="0080774B"/>
    <w:rsid w:val="008110D9"/>
    <w:rsid w:val="00824DFF"/>
    <w:rsid w:val="00843BB2"/>
    <w:rsid w:val="008A0954"/>
    <w:rsid w:val="008E49E5"/>
    <w:rsid w:val="00904028"/>
    <w:rsid w:val="00915B48"/>
    <w:rsid w:val="00916950"/>
    <w:rsid w:val="00923D7A"/>
    <w:rsid w:val="009563CD"/>
    <w:rsid w:val="0096044A"/>
    <w:rsid w:val="00977FB0"/>
    <w:rsid w:val="00991CC1"/>
    <w:rsid w:val="009A16B2"/>
    <w:rsid w:val="009C1CBA"/>
    <w:rsid w:val="009D0C99"/>
    <w:rsid w:val="009E0E1C"/>
    <w:rsid w:val="009E716D"/>
    <w:rsid w:val="00A407A7"/>
    <w:rsid w:val="00A72EBF"/>
    <w:rsid w:val="00A755A6"/>
    <w:rsid w:val="00AA2CDA"/>
    <w:rsid w:val="00AB5D7D"/>
    <w:rsid w:val="00AC61AA"/>
    <w:rsid w:val="00AD59E2"/>
    <w:rsid w:val="00AE02B8"/>
    <w:rsid w:val="00AF07E4"/>
    <w:rsid w:val="00B0119D"/>
    <w:rsid w:val="00B0359A"/>
    <w:rsid w:val="00B11183"/>
    <w:rsid w:val="00B1347B"/>
    <w:rsid w:val="00B37D12"/>
    <w:rsid w:val="00B50510"/>
    <w:rsid w:val="00BB697D"/>
    <w:rsid w:val="00BC3E81"/>
    <w:rsid w:val="00BE3D27"/>
    <w:rsid w:val="00C06C8A"/>
    <w:rsid w:val="00C31E50"/>
    <w:rsid w:val="00C57D7F"/>
    <w:rsid w:val="00C91D5F"/>
    <w:rsid w:val="00CA22AA"/>
    <w:rsid w:val="00CA6A15"/>
    <w:rsid w:val="00CB123A"/>
    <w:rsid w:val="00CC40DA"/>
    <w:rsid w:val="00CC557E"/>
    <w:rsid w:val="00CF1E60"/>
    <w:rsid w:val="00D12EC9"/>
    <w:rsid w:val="00D14EBE"/>
    <w:rsid w:val="00D253F0"/>
    <w:rsid w:val="00D55C3C"/>
    <w:rsid w:val="00D7128F"/>
    <w:rsid w:val="00DA0785"/>
    <w:rsid w:val="00DA65AA"/>
    <w:rsid w:val="00DD50C7"/>
    <w:rsid w:val="00E01E91"/>
    <w:rsid w:val="00E2792C"/>
    <w:rsid w:val="00E306A3"/>
    <w:rsid w:val="00E40515"/>
    <w:rsid w:val="00E717F4"/>
    <w:rsid w:val="00EB2A21"/>
    <w:rsid w:val="00EB620C"/>
    <w:rsid w:val="00EC3FD9"/>
    <w:rsid w:val="00ED70B7"/>
    <w:rsid w:val="00F0415F"/>
    <w:rsid w:val="00F050D2"/>
    <w:rsid w:val="00F14D58"/>
    <w:rsid w:val="00F15797"/>
    <w:rsid w:val="00F30ACA"/>
    <w:rsid w:val="00F37C1D"/>
    <w:rsid w:val="00F5175D"/>
    <w:rsid w:val="00F70526"/>
    <w:rsid w:val="00F81698"/>
    <w:rsid w:val="00F8317E"/>
    <w:rsid w:val="00F979D4"/>
    <w:rsid w:val="00FB60B2"/>
    <w:rsid w:val="21BC19E6"/>
    <w:rsid w:val="33F13520"/>
    <w:rsid w:val="530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1894</Words>
  <Characters>1993</Characters>
  <Lines>14</Lines>
  <Paragraphs>4</Paragraphs>
  <TotalTime>0</TotalTime>
  <ScaleCrop>false</ScaleCrop>
  <LinksUpToDate>false</LinksUpToDate>
  <CharactersWithSpaces>2010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2019-05-28T09:36:00Z</dcterms:created>
  <dc:creator>王菲斐</dc:creator>
  <cp:lastModifiedBy>程丹</cp:lastModifiedBy>
  <cp:lastPrinted>2019-06-12T08:07:00Z</cp:lastPrinted>
  <dcterms:modified xsi:type="dcterms:W3CDTF">2022-09-09T08:26:00Z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EF17D6A26CCF4DA8A4DBFE322D925B89</vt:lpwstr>
  </property>
</Properties>
</file>